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790" w:rsidRPr="0097509F" w:rsidRDefault="005E4790" w:rsidP="005E47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7509F">
        <w:rPr>
          <w:rFonts w:ascii="Times New Roman" w:hAnsi="Times New Roman" w:cs="Times New Roman"/>
          <w:b/>
          <w:bCs/>
          <w:sz w:val="28"/>
          <w:szCs w:val="28"/>
        </w:rPr>
        <w:t>Workshop on Modernization of Agriculture for a Prosperous Nepal</w:t>
      </w:r>
    </w:p>
    <w:p w:rsidR="005E4790" w:rsidRPr="002804FF" w:rsidRDefault="005E4790" w:rsidP="005E47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4FF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2804FF">
        <w:rPr>
          <w:rFonts w:ascii="Times New Roman" w:hAnsi="Times New Roman" w:cs="Times New Roman"/>
          <w:b/>
          <w:bCs/>
          <w:sz w:val="24"/>
          <w:szCs w:val="24"/>
        </w:rPr>
        <w:t>Jestha</w:t>
      </w:r>
      <w:proofErr w:type="spellEnd"/>
      <w:r w:rsidRPr="002804FF">
        <w:rPr>
          <w:rFonts w:ascii="Times New Roman" w:hAnsi="Times New Roman" w:cs="Times New Roman"/>
          <w:b/>
          <w:bCs/>
          <w:sz w:val="24"/>
          <w:szCs w:val="24"/>
        </w:rPr>
        <w:t xml:space="preserve"> 21-22, 2078; June 4-5, 2021)</w:t>
      </w:r>
    </w:p>
    <w:p w:rsidR="00121E2B" w:rsidRDefault="00121E2B" w:rsidP="00121E2B">
      <w:pPr>
        <w:spacing w:after="0" w:line="240" w:lineRule="auto"/>
        <w:jc w:val="center"/>
        <w:rPr>
          <w:rFonts w:ascii="TrebuchetMS-Bold" w:eastAsia="Times New Roman" w:hAnsi="TrebuchetMS-Bold" w:cs="Times New Roman"/>
          <w:b/>
          <w:bCs/>
          <w:sz w:val="24"/>
        </w:rPr>
      </w:pPr>
      <w:r w:rsidRPr="00121E2B">
        <w:rPr>
          <w:rFonts w:ascii="TrebuchetMS-Bold" w:eastAsia="Times New Roman" w:hAnsi="TrebuchetMS-Bold" w:cs="Times New Roman"/>
          <w:b/>
          <w:bCs/>
          <w:sz w:val="24"/>
        </w:rPr>
        <w:t>Call for Papers</w:t>
      </w:r>
    </w:p>
    <w:p w:rsidR="002C4330" w:rsidRPr="00121E2B" w:rsidRDefault="002C4330" w:rsidP="00121E2B">
      <w:pPr>
        <w:spacing w:after="0" w:line="240" w:lineRule="auto"/>
        <w:jc w:val="center"/>
        <w:rPr>
          <w:rFonts w:ascii="TrebuchetMS-Bold" w:eastAsia="Times New Roman" w:hAnsi="TrebuchetMS-Bold" w:cs="Times New Roman"/>
          <w:b/>
          <w:bCs/>
          <w:sz w:val="24"/>
        </w:rPr>
      </w:pPr>
      <w:r>
        <w:rPr>
          <w:rFonts w:ascii="TrebuchetMS-Bold" w:eastAsia="Times New Roman" w:hAnsi="TrebuchetMS-Bold" w:cs="Times New Roman"/>
          <w:b/>
          <w:bCs/>
          <w:noProof/>
          <w:sz w:val="24"/>
        </w:rPr>
        <w:drawing>
          <wp:inline distT="0" distB="0" distL="0" distR="0">
            <wp:extent cx="5943600" cy="352317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23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E2B" w:rsidRDefault="005E4790" w:rsidP="00121E2B">
      <w:pPr>
        <w:jc w:val="both"/>
        <w:rPr>
          <w:rFonts w:ascii="TrebuchetMS-Bold" w:eastAsia="Times New Roman" w:hAnsi="TrebuchetMS-Bold" w:cs="Times New Roman"/>
          <w:sz w:val="24"/>
          <w:szCs w:val="24"/>
        </w:rPr>
      </w:pPr>
      <w:r>
        <w:rPr>
          <w:rFonts w:ascii="TrebuchetMS-Bold" w:eastAsia="Times New Roman" w:hAnsi="TrebuchetMS-Bold" w:cs="Times New Roman"/>
          <w:sz w:val="24"/>
          <w:szCs w:val="24"/>
        </w:rPr>
        <w:tab/>
      </w:r>
      <w:r>
        <w:rPr>
          <w:rFonts w:ascii="TrebuchetMS-Bold" w:eastAsia="Times New Roman" w:hAnsi="TrebuchetMS-Bold" w:cs="Times New Roman"/>
          <w:sz w:val="24"/>
          <w:szCs w:val="24"/>
        </w:rPr>
        <w:tab/>
      </w:r>
      <w:r>
        <w:rPr>
          <w:rFonts w:ascii="TrebuchetMS-Bold" w:eastAsia="Times New Roman" w:hAnsi="TrebuchetMS-Bold" w:cs="Times New Roman"/>
          <w:sz w:val="24"/>
          <w:szCs w:val="24"/>
        </w:rPr>
        <w:tab/>
        <w:t xml:space="preserve">Notice Published in </w:t>
      </w:r>
      <w:proofErr w:type="spellStart"/>
      <w:r>
        <w:rPr>
          <w:rFonts w:ascii="TrebuchetMS-Bold" w:eastAsia="Times New Roman" w:hAnsi="TrebuchetMS-Bold" w:cs="Times New Roman"/>
          <w:sz w:val="24"/>
          <w:szCs w:val="24"/>
        </w:rPr>
        <w:t>Katnipur</w:t>
      </w:r>
      <w:proofErr w:type="spellEnd"/>
      <w:r>
        <w:rPr>
          <w:rFonts w:ascii="TrebuchetMS-Bold" w:eastAsia="Times New Roman" w:hAnsi="TrebuchetMS-Bold" w:cs="Times New Roman"/>
          <w:sz w:val="24"/>
          <w:szCs w:val="24"/>
        </w:rPr>
        <w:t xml:space="preserve"> Daily (2077-12-31)</w:t>
      </w:r>
    </w:p>
    <w:p w:rsidR="00121E2B" w:rsidRPr="00121E2B" w:rsidRDefault="00121E2B" w:rsidP="00121E2B">
      <w:pPr>
        <w:jc w:val="both"/>
        <w:rPr>
          <w:rFonts w:eastAsia="Times New Roman"/>
          <w:b/>
          <w:bCs/>
          <w:sz w:val="24"/>
          <w:szCs w:val="24"/>
        </w:rPr>
      </w:pPr>
      <w:r w:rsidRPr="00121E2B">
        <w:rPr>
          <w:rFonts w:eastAsia="Times New Roman"/>
          <w:sz w:val="24"/>
          <w:szCs w:val="24"/>
        </w:rPr>
        <w:t>Department of Agriculture (</w:t>
      </w:r>
      <w:proofErr w:type="spellStart"/>
      <w:r w:rsidRPr="00121E2B">
        <w:rPr>
          <w:rFonts w:eastAsia="Times New Roman"/>
          <w:sz w:val="24"/>
          <w:szCs w:val="24"/>
        </w:rPr>
        <w:t>DoA</w:t>
      </w:r>
      <w:proofErr w:type="spellEnd"/>
      <w:r w:rsidRPr="00121E2B">
        <w:rPr>
          <w:rFonts w:eastAsia="Times New Roman"/>
          <w:sz w:val="24"/>
          <w:szCs w:val="24"/>
        </w:rPr>
        <w:t>) in partnership with Nepal Agriculture Federation (NAF) is organizing a national conference on</w:t>
      </w:r>
      <w:r w:rsidRPr="00121E2B">
        <w:rPr>
          <w:rFonts w:eastAsia="Times New Roman"/>
          <w:b/>
          <w:bCs/>
          <w:sz w:val="24"/>
          <w:szCs w:val="24"/>
        </w:rPr>
        <w:t xml:space="preserve"> "</w:t>
      </w:r>
      <w:r w:rsidRPr="00121E2B">
        <w:rPr>
          <w:rFonts w:eastAsia="Times New Roman"/>
          <w:b/>
          <w:bCs/>
          <w:i/>
          <w:iCs/>
          <w:sz w:val="24"/>
          <w:szCs w:val="24"/>
        </w:rPr>
        <w:t>Modernization of Agriculture for a Prosperous Nepal"</w:t>
      </w:r>
      <w:r w:rsidRPr="00121E2B">
        <w:rPr>
          <w:rFonts w:eastAsia="Times New Roman"/>
          <w:sz w:val="24"/>
          <w:szCs w:val="24"/>
        </w:rPr>
        <w:t xml:space="preserve"> from 21st to 22nd </w:t>
      </w:r>
      <w:proofErr w:type="spellStart"/>
      <w:r w:rsidRPr="00121E2B">
        <w:rPr>
          <w:rFonts w:eastAsia="Times New Roman"/>
          <w:sz w:val="24"/>
          <w:szCs w:val="24"/>
        </w:rPr>
        <w:t>Jestha</w:t>
      </w:r>
      <w:proofErr w:type="spellEnd"/>
      <w:r w:rsidRPr="00121E2B">
        <w:rPr>
          <w:rFonts w:eastAsia="Times New Roman"/>
          <w:sz w:val="24"/>
          <w:szCs w:val="24"/>
        </w:rPr>
        <w:t xml:space="preserve"> 2077 (June 4-5, 2021) in Kathmandu</w:t>
      </w:r>
      <w:r w:rsidRPr="00121E2B">
        <w:rPr>
          <w:rFonts w:eastAsia="Times New Roman"/>
          <w:b/>
          <w:bCs/>
          <w:sz w:val="24"/>
          <w:szCs w:val="24"/>
        </w:rPr>
        <w:t xml:space="preserve">. </w:t>
      </w:r>
      <w:r w:rsidRPr="00121E2B">
        <w:rPr>
          <w:rFonts w:eastAsia="Times New Roman"/>
          <w:sz w:val="24"/>
          <w:szCs w:val="24"/>
        </w:rPr>
        <w:t>This conference is expected to help design future policies, plan and strategies of agricultural modernization for a Prosperous Nepal.</w:t>
      </w:r>
      <w:r w:rsidRPr="00121E2B">
        <w:rPr>
          <w:rFonts w:eastAsia="Times New Roman"/>
          <w:b/>
          <w:bCs/>
          <w:sz w:val="24"/>
          <w:szCs w:val="24"/>
        </w:rPr>
        <w:t xml:space="preserve"> </w:t>
      </w:r>
    </w:p>
    <w:p w:rsidR="00121E2B" w:rsidRPr="00121E2B" w:rsidRDefault="00121E2B" w:rsidP="00121E2B">
      <w:pPr>
        <w:spacing w:after="0"/>
        <w:jc w:val="both"/>
        <w:rPr>
          <w:rFonts w:eastAsia="Times New Roman"/>
          <w:sz w:val="24"/>
          <w:szCs w:val="24"/>
        </w:rPr>
      </w:pPr>
      <w:r w:rsidRPr="00121E2B">
        <w:rPr>
          <w:rFonts w:eastAsia="Times New Roman"/>
          <w:sz w:val="24"/>
          <w:szCs w:val="24"/>
        </w:rPr>
        <w:t xml:space="preserve">Selected five thematic papers (Youth engagement in agriculture, Land Bank/ land consolidation for commercialization of agriculture, Risk aversion in agriculture, Contemporary strategy to reform </w:t>
      </w:r>
      <w:r w:rsidR="005A2EB8">
        <w:rPr>
          <w:rFonts w:eastAsia="Times New Roman"/>
          <w:sz w:val="24"/>
          <w:szCs w:val="24"/>
        </w:rPr>
        <w:t>agriculture extension, Foreign direct i</w:t>
      </w:r>
      <w:r w:rsidRPr="00121E2B">
        <w:rPr>
          <w:rFonts w:eastAsia="Times New Roman"/>
          <w:sz w:val="24"/>
          <w:szCs w:val="24"/>
        </w:rPr>
        <w:t>nvestment in agriculture), one from each area, will be presented by eminent experts/scientists selected by the Review and Technical Committee.</w:t>
      </w:r>
      <w:r w:rsidRPr="00121E2B">
        <w:rPr>
          <w:rFonts w:eastAsia="Times New Roman"/>
          <w:color w:val="auto"/>
          <w:sz w:val="24"/>
          <w:szCs w:val="24"/>
        </w:rPr>
        <w:t xml:space="preserve"> Contributing papers are open to all interested scientists/technicians/policy leaders in the following topics (2-3 papers from each topic).</w:t>
      </w:r>
    </w:p>
    <w:p w:rsidR="00121E2B" w:rsidRPr="00A51A71" w:rsidRDefault="00121E2B" w:rsidP="00121E2B">
      <w:pPr>
        <w:jc w:val="both"/>
        <w:rPr>
          <w:rFonts w:eastAsia="Times New Roman"/>
          <w:b/>
          <w:bCs/>
          <w:sz w:val="24"/>
          <w:szCs w:val="24"/>
        </w:rPr>
      </w:pPr>
      <w:r w:rsidRPr="00A51A71">
        <w:rPr>
          <w:rFonts w:eastAsia="Times New Roman"/>
          <w:b/>
          <w:bCs/>
          <w:sz w:val="24"/>
          <w:szCs w:val="24"/>
        </w:rPr>
        <w:t>The organizing committee invites authors to submit the contributing papers/posters (review/research/case studies) on the following topics:</w:t>
      </w:r>
    </w:p>
    <w:p w:rsidR="00121E2B" w:rsidRPr="009F1590" w:rsidRDefault="006A71B5" w:rsidP="00121E2B">
      <w:pPr>
        <w:pStyle w:val="ListParagraph"/>
        <w:numPr>
          <w:ilvl w:val="0"/>
          <w:numId w:val="1"/>
        </w:numPr>
        <w:ind w:left="720" w:right="24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F1590">
        <w:rPr>
          <w:rFonts w:asciiTheme="minorHAnsi" w:hAnsiTheme="minorHAnsi" w:cstheme="minorHAnsi"/>
          <w:bCs/>
          <w:sz w:val="24"/>
          <w:szCs w:val="26"/>
        </w:rPr>
        <w:t>Research/review papers for increasing production, productivity and modernization of agriculture</w:t>
      </w:r>
      <w:r w:rsidR="00121E2B" w:rsidRPr="009F1590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:rsidR="00121E2B" w:rsidRPr="009F1590" w:rsidRDefault="00121E2B" w:rsidP="00121E2B">
      <w:pPr>
        <w:pStyle w:val="ListParagraph"/>
        <w:numPr>
          <w:ilvl w:val="0"/>
          <w:numId w:val="1"/>
        </w:numPr>
        <w:ind w:left="720" w:right="24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F1590">
        <w:rPr>
          <w:rFonts w:asciiTheme="minorHAnsi" w:hAnsiTheme="minorHAnsi" w:cstheme="minorHAnsi"/>
          <w:bCs/>
          <w:sz w:val="24"/>
          <w:szCs w:val="24"/>
        </w:rPr>
        <w:t>Agricultural mechanization</w:t>
      </w:r>
    </w:p>
    <w:p w:rsidR="00121E2B" w:rsidRPr="009F1590" w:rsidRDefault="00121E2B" w:rsidP="00121E2B">
      <w:pPr>
        <w:pStyle w:val="ListParagraph"/>
        <w:numPr>
          <w:ilvl w:val="0"/>
          <w:numId w:val="1"/>
        </w:numPr>
        <w:ind w:left="720" w:right="24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F1590">
        <w:rPr>
          <w:rFonts w:asciiTheme="minorHAnsi" w:hAnsiTheme="minorHAnsi" w:cstheme="minorHAnsi"/>
          <w:bCs/>
          <w:sz w:val="24"/>
          <w:szCs w:val="24"/>
        </w:rPr>
        <w:lastRenderedPageBreak/>
        <w:t>Information and Communication Technology (ICT) in agriculture</w:t>
      </w:r>
    </w:p>
    <w:p w:rsidR="00121E2B" w:rsidRPr="009F1590" w:rsidRDefault="00121E2B" w:rsidP="00121E2B">
      <w:pPr>
        <w:pStyle w:val="ListParagraph"/>
        <w:numPr>
          <w:ilvl w:val="0"/>
          <w:numId w:val="1"/>
        </w:numPr>
        <w:ind w:left="720" w:right="24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F1590">
        <w:rPr>
          <w:rFonts w:asciiTheme="minorHAnsi" w:hAnsiTheme="minorHAnsi" w:cstheme="minorHAnsi"/>
          <w:bCs/>
          <w:sz w:val="24"/>
          <w:szCs w:val="24"/>
        </w:rPr>
        <w:t>Feminization in agriculture</w:t>
      </w:r>
    </w:p>
    <w:p w:rsidR="00121E2B" w:rsidRPr="009F1590" w:rsidRDefault="00121E2B" w:rsidP="00121E2B">
      <w:pPr>
        <w:pStyle w:val="ListParagraph"/>
        <w:numPr>
          <w:ilvl w:val="0"/>
          <w:numId w:val="1"/>
        </w:numPr>
        <w:ind w:left="720" w:right="24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F1590">
        <w:rPr>
          <w:rFonts w:asciiTheme="minorHAnsi" w:hAnsiTheme="minorHAnsi" w:cstheme="minorHAnsi"/>
          <w:bCs/>
          <w:sz w:val="24"/>
          <w:szCs w:val="24"/>
        </w:rPr>
        <w:t>Research-Extension-Education linkage</w:t>
      </w:r>
    </w:p>
    <w:p w:rsidR="00121E2B" w:rsidRPr="009F1590" w:rsidRDefault="00121E2B" w:rsidP="00121E2B">
      <w:pPr>
        <w:pStyle w:val="ListParagraph"/>
        <w:numPr>
          <w:ilvl w:val="0"/>
          <w:numId w:val="1"/>
        </w:numPr>
        <w:ind w:left="720" w:right="24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F1590">
        <w:rPr>
          <w:rFonts w:asciiTheme="minorHAnsi" w:hAnsiTheme="minorHAnsi" w:cstheme="minorHAnsi"/>
          <w:bCs/>
          <w:sz w:val="24"/>
          <w:szCs w:val="24"/>
        </w:rPr>
        <w:t>Precision and protected horticulture</w:t>
      </w:r>
    </w:p>
    <w:p w:rsidR="00121E2B" w:rsidRPr="009F1590" w:rsidRDefault="00121E2B" w:rsidP="00121E2B">
      <w:pPr>
        <w:pStyle w:val="ListParagraph"/>
        <w:numPr>
          <w:ilvl w:val="0"/>
          <w:numId w:val="1"/>
        </w:numPr>
        <w:ind w:left="720" w:right="24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F1590">
        <w:rPr>
          <w:rFonts w:asciiTheme="minorHAnsi" w:hAnsiTheme="minorHAnsi" w:cstheme="minorHAnsi"/>
          <w:bCs/>
          <w:sz w:val="24"/>
          <w:szCs w:val="24"/>
        </w:rPr>
        <w:t>New agriculture policies for import substitution and export promotion: Strategies, programs and way forward</w:t>
      </w:r>
    </w:p>
    <w:p w:rsidR="00121E2B" w:rsidRPr="009F1590" w:rsidRDefault="00121E2B" w:rsidP="00121E2B">
      <w:pPr>
        <w:pStyle w:val="ListParagraph"/>
        <w:numPr>
          <w:ilvl w:val="0"/>
          <w:numId w:val="1"/>
        </w:numPr>
        <w:ind w:left="720" w:right="24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F1590">
        <w:rPr>
          <w:rFonts w:asciiTheme="minorHAnsi" w:hAnsiTheme="minorHAnsi" w:cstheme="minorHAnsi"/>
          <w:bCs/>
          <w:sz w:val="24"/>
          <w:szCs w:val="24"/>
        </w:rPr>
        <w:t>Post-COVID agriculture</w:t>
      </w:r>
    </w:p>
    <w:p w:rsidR="00121E2B" w:rsidRPr="00121E2B" w:rsidRDefault="00121E2B" w:rsidP="00121E2B">
      <w:pPr>
        <w:spacing w:after="0" w:line="240" w:lineRule="auto"/>
        <w:jc w:val="both"/>
        <w:rPr>
          <w:sz w:val="24"/>
          <w:szCs w:val="24"/>
        </w:rPr>
      </w:pPr>
      <w:r w:rsidRPr="00121E2B">
        <w:rPr>
          <w:sz w:val="24"/>
          <w:szCs w:val="24"/>
        </w:rPr>
        <w:tab/>
        <w:t>Deadline for abstract submission: 5th</w:t>
      </w:r>
      <w:r w:rsidRPr="00121E2B">
        <w:rPr>
          <w:sz w:val="24"/>
          <w:szCs w:val="24"/>
          <w:vertAlign w:val="superscript"/>
        </w:rPr>
        <w:t xml:space="preserve"> </w:t>
      </w:r>
      <w:r w:rsidRPr="00121E2B">
        <w:rPr>
          <w:sz w:val="24"/>
          <w:szCs w:val="24"/>
        </w:rPr>
        <w:t>May, 20</w:t>
      </w:r>
      <w:r w:rsidR="006A71B5">
        <w:rPr>
          <w:sz w:val="24"/>
          <w:szCs w:val="24"/>
        </w:rPr>
        <w:t>21</w:t>
      </w:r>
    </w:p>
    <w:p w:rsidR="00121E2B" w:rsidRPr="00121E2B" w:rsidRDefault="00121E2B" w:rsidP="00121E2B">
      <w:pPr>
        <w:spacing w:after="0" w:line="240" w:lineRule="auto"/>
        <w:jc w:val="both"/>
        <w:rPr>
          <w:sz w:val="24"/>
          <w:szCs w:val="24"/>
        </w:rPr>
      </w:pPr>
      <w:r w:rsidRPr="00121E2B">
        <w:rPr>
          <w:sz w:val="24"/>
          <w:szCs w:val="24"/>
        </w:rPr>
        <w:tab/>
        <w:t>Notification of abstract acceptance by: 13th May, 20</w:t>
      </w:r>
      <w:r w:rsidR="006A71B5">
        <w:rPr>
          <w:sz w:val="24"/>
          <w:szCs w:val="24"/>
        </w:rPr>
        <w:t>21</w:t>
      </w:r>
    </w:p>
    <w:p w:rsidR="00121E2B" w:rsidRPr="00121E2B" w:rsidRDefault="00121E2B" w:rsidP="00121E2B">
      <w:pPr>
        <w:spacing w:after="0" w:line="240" w:lineRule="auto"/>
        <w:jc w:val="both"/>
        <w:rPr>
          <w:sz w:val="24"/>
          <w:szCs w:val="24"/>
        </w:rPr>
      </w:pPr>
      <w:r w:rsidRPr="00121E2B">
        <w:rPr>
          <w:sz w:val="24"/>
          <w:szCs w:val="24"/>
        </w:rPr>
        <w:tab/>
        <w:t>Deadline for submission of full paper: 28</w:t>
      </w:r>
      <w:r w:rsidRPr="00121E2B">
        <w:rPr>
          <w:sz w:val="24"/>
          <w:szCs w:val="24"/>
          <w:vertAlign w:val="superscript"/>
        </w:rPr>
        <w:t>th</w:t>
      </w:r>
      <w:r w:rsidRPr="00121E2B">
        <w:rPr>
          <w:sz w:val="24"/>
          <w:szCs w:val="24"/>
        </w:rPr>
        <w:t xml:space="preserve"> May, 2021</w:t>
      </w:r>
    </w:p>
    <w:p w:rsidR="00121E2B" w:rsidRPr="00121E2B" w:rsidRDefault="00121E2B" w:rsidP="00121E2B">
      <w:pPr>
        <w:spacing w:after="0" w:line="240" w:lineRule="auto"/>
        <w:jc w:val="both"/>
        <w:rPr>
          <w:sz w:val="24"/>
          <w:szCs w:val="24"/>
        </w:rPr>
      </w:pPr>
    </w:p>
    <w:p w:rsidR="00121E2B" w:rsidRPr="00121E2B" w:rsidRDefault="006A71B5" w:rsidP="00121E2B">
      <w:pPr>
        <w:spacing w:line="240" w:lineRule="auto"/>
        <w:jc w:val="both"/>
        <w:rPr>
          <w:i/>
          <w:iCs/>
          <w:sz w:val="24"/>
          <w:szCs w:val="24"/>
        </w:rPr>
      </w:pPr>
      <w:r w:rsidRPr="00C97A26">
        <w:rPr>
          <w:i/>
          <w:iCs/>
          <w:sz w:val="24"/>
          <w:szCs w:val="24"/>
        </w:rPr>
        <w:t xml:space="preserve">The Papers/Posters may be submitted/mailed to  </w:t>
      </w:r>
      <w:hyperlink r:id="rId6" w:history="1">
        <w:r w:rsidRPr="00C97A26">
          <w:rPr>
            <w:b/>
            <w:bCs/>
            <w:color w:val="2C2CFC"/>
            <w:sz w:val="24"/>
            <w:szCs w:val="24"/>
          </w:rPr>
          <w:t>conference.doa.naf2021@gmail.com</w:t>
        </w:r>
      </w:hyperlink>
      <w:r w:rsidRPr="00C97A26">
        <w:rPr>
          <w:i/>
          <w:iCs/>
          <w:sz w:val="24"/>
          <w:szCs w:val="24"/>
        </w:rPr>
        <w:t xml:space="preserve">  </w:t>
      </w:r>
    </w:p>
    <w:p w:rsidR="00121E2B" w:rsidRPr="00121E2B" w:rsidRDefault="00121E2B" w:rsidP="00121E2B">
      <w:pPr>
        <w:jc w:val="center"/>
        <w:rPr>
          <w:b/>
          <w:bCs/>
          <w:sz w:val="24"/>
          <w:szCs w:val="24"/>
        </w:rPr>
      </w:pPr>
      <w:r w:rsidRPr="00121E2B">
        <w:rPr>
          <w:rFonts w:ascii="CIDFont+F1" w:hAnsi="CIDFont+F1" w:cs="CIDFont+F1"/>
          <w:b/>
          <w:bCs/>
          <w:sz w:val="24"/>
          <w:szCs w:val="24"/>
        </w:rPr>
        <w:t>G</w:t>
      </w:r>
      <w:r w:rsidR="00891053">
        <w:rPr>
          <w:rFonts w:ascii="CIDFont+F1" w:hAnsi="CIDFont+F1" w:cs="CIDFont+F1"/>
          <w:b/>
          <w:bCs/>
          <w:sz w:val="24"/>
          <w:szCs w:val="24"/>
        </w:rPr>
        <w:t xml:space="preserve">uidelines to authors for submission of </w:t>
      </w:r>
      <w:r w:rsidR="002C4330">
        <w:rPr>
          <w:rFonts w:ascii="CIDFont+F1" w:hAnsi="CIDFont+F1" w:cs="CIDFont+F1"/>
          <w:b/>
          <w:bCs/>
          <w:sz w:val="24"/>
          <w:szCs w:val="24"/>
        </w:rPr>
        <w:t>abstract</w:t>
      </w:r>
    </w:p>
    <w:p w:rsidR="00121E2B" w:rsidRPr="00121E2B" w:rsidRDefault="00121E2B" w:rsidP="00121E2B">
      <w:pPr>
        <w:rPr>
          <w:b/>
          <w:bCs/>
          <w:sz w:val="24"/>
          <w:szCs w:val="24"/>
        </w:rPr>
      </w:pPr>
      <w:r w:rsidRPr="00121E2B">
        <w:rPr>
          <w:b/>
          <w:bCs/>
          <w:sz w:val="24"/>
          <w:szCs w:val="24"/>
        </w:rPr>
        <w:t>Submission Options and Descriptions</w:t>
      </w:r>
    </w:p>
    <w:p w:rsidR="00891053" w:rsidRDefault="00121E2B" w:rsidP="00121E2B">
      <w:pPr>
        <w:pStyle w:val="ListParagraph"/>
        <w:numPr>
          <w:ilvl w:val="0"/>
          <w:numId w:val="5"/>
        </w:numPr>
        <w:spacing w:before="120" w:after="120" w:line="240" w:lineRule="auto"/>
        <w:rPr>
          <w:sz w:val="24"/>
          <w:szCs w:val="24"/>
        </w:rPr>
      </w:pPr>
      <w:r w:rsidRPr="00891053">
        <w:rPr>
          <w:sz w:val="24"/>
          <w:szCs w:val="24"/>
          <w:u w:val="single"/>
        </w:rPr>
        <w:t>Oral Presentation</w:t>
      </w:r>
      <w:r w:rsidRPr="00891053">
        <w:rPr>
          <w:sz w:val="24"/>
          <w:szCs w:val="24"/>
        </w:rPr>
        <w:t>: The selected abstract</w:t>
      </w:r>
      <w:r w:rsidR="005A2EB8">
        <w:rPr>
          <w:sz w:val="24"/>
          <w:szCs w:val="24"/>
        </w:rPr>
        <w:t>s</w:t>
      </w:r>
      <w:r w:rsidRPr="00891053">
        <w:rPr>
          <w:sz w:val="24"/>
          <w:szCs w:val="24"/>
        </w:rPr>
        <w:t xml:space="preserve"> will be considered for oral presentation. </w:t>
      </w:r>
    </w:p>
    <w:p w:rsidR="00121E2B" w:rsidRPr="00891053" w:rsidRDefault="00121E2B" w:rsidP="00121E2B">
      <w:pPr>
        <w:pStyle w:val="ListParagraph"/>
        <w:numPr>
          <w:ilvl w:val="0"/>
          <w:numId w:val="5"/>
        </w:numPr>
        <w:spacing w:before="120" w:after="120" w:line="240" w:lineRule="auto"/>
        <w:rPr>
          <w:sz w:val="24"/>
          <w:szCs w:val="24"/>
        </w:rPr>
      </w:pPr>
      <w:r w:rsidRPr="00891053">
        <w:rPr>
          <w:sz w:val="24"/>
          <w:szCs w:val="24"/>
          <w:u w:val="single"/>
        </w:rPr>
        <w:t>Poster Presentation</w:t>
      </w:r>
      <w:r w:rsidR="005A2EB8">
        <w:rPr>
          <w:sz w:val="24"/>
          <w:szCs w:val="24"/>
        </w:rPr>
        <w:t>: The selected</w:t>
      </w:r>
      <w:r w:rsidRPr="00891053">
        <w:rPr>
          <w:sz w:val="24"/>
          <w:szCs w:val="24"/>
        </w:rPr>
        <w:t xml:space="preserve"> abstract</w:t>
      </w:r>
      <w:r w:rsidR="005A2EB8">
        <w:rPr>
          <w:sz w:val="24"/>
          <w:szCs w:val="24"/>
        </w:rPr>
        <w:t>s</w:t>
      </w:r>
      <w:r w:rsidRPr="00891053">
        <w:rPr>
          <w:sz w:val="24"/>
          <w:szCs w:val="24"/>
        </w:rPr>
        <w:t xml:space="preserve"> will be considered only for poster presentation.</w:t>
      </w:r>
    </w:p>
    <w:p w:rsidR="00121E2B" w:rsidRPr="00121E2B" w:rsidRDefault="00121E2B" w:rsidP="00121E2B">
      <w:pPr>
        <w:rPr>
          <w:b/>
          <w:bCs/>
          <w:sz w:val="24"/>
          <w:szCs w:val="24"/>
        </w:rPr>
      </w:pPr>
      <w:r w:rsidRPr="00121E2B">
        <w:rPr>
          <w:b/>
          <w:bCs/>
          <w:sz w:val="24"/>
          <w:szCs w:val="24"/>
        </w:rPr>
        <w:t>Required Format for Submissions</w:t>
      </w:r>
    </w:p>
    <w:p w:rsidR="00121E2B" w:rsidRPr="00121E2B" w:rsidRDefault="00121E2B" w:rsidP="00121E2B">
      <w:pPr>
        <w:pStyle w:val="ListParagraph"/>
        <w:numPr>
          <w:ilvl w:val="0"/>
          <w:numId w:val="4"/>
        </w:numPr>
        <w:spacing w:before="120" w:after="120" w:line="240" w:lineRule="auto"/>
        <w:rPr>
          <w:sz w:val="24"/>
          <w:szCs w:val="24"/>
        </w:rPr>
      </w:pPr>
      <w:r w:rsidRPr="00121E2B">
        <w:rPr>
          <w:sz w:val="24"/>
          <w:szCs w:val="24"/>
        </w:rPr>
        <w:t xml:space="preserve">Each submission should include a title, abstract, and keywords in one document. </w:t>
      </w:r>
    </w:p>
    <w:p w:rsidR="00121E2B" w:rsidRPr="00121E2B" w:rsidRDefault="00121E2B" w:rsidP="00121E2B">
      <w:pPr>
        <w:pStyle w:val="ListParagraph"/>
        <w:numPr>
          <w:ilvl w:val="0"/>
          <w:numId w:val="4"/>
        </w:numPr>
        <w:spacing w:before="120" w:after="120" w:line="240" w:lineRule="auto"/>
        <w:rPr>
          <w:sz w:val="24"/>
          <w:szCs w:val="24"/>
        </w:rPr>
      </w:pPr>
      <w:r w:rsidRPr="00121E2B">
        <w:rPr>
          <w:sz w:val="24"/>
          <w:szCs w:val="24"/>
        </w:rPr>
        <w:t xml:space="preserve">Authors' affiliation [name(s) and institution(s) of each author] should be provided below the title. For the lead author only, include contact information (mobile and email address). </w:t>
      </w:r>
    </w:p>
    <w:p w:rsidR="00121E2B" w:rsidRPr="00121E2B" w:rsidRDefault="00121E2B" w:rsidP="00121E2B">
      <w:pPr>
        <w:pStyle w:val="ListParagraph"/>
        <w:numPr>
          <w:ilvl w:val="0"/>
          <w:numId w:val="4"/>
        </w:numPr>
        <w:spacing w:before="120" w:after="120" w:line="240" w:lineRule="auto"/>
        <w:rPr>
          <w:sz w:val="24"/>
          <w:szCs w:val="24"/>
        </w:rPr>
      </w:pPr>
      <w:r w:rsidRPr="00121E2B">
        <w:rPr>
          <w:sz w:val="24"/>
          <w:szCs w:val="24"/>
        </w:rPr>
        <w:t xml:space="preserve">Include up to five keywords at the last part of the abstract. </w:t>
      </w:r>
    </w:p>
    <w:p w:rsidR="00121E2B" w:rsidRPr="00121E2B" w:rsidRDefault="00121E2B" w:rsidP="00121E2B">
      <w:pPr>
        <w:pStyle w:val="ListParagraph"/>
        <w:numPr>
          <w:ilvl w:val="0"/>
          <w:numId w:val="4"/>
        </w:numPr>
        <w:spacing w:before="120" w:after="120" w:line="240" w:lineRule="auto"/>
        <w:rPr>
          <w:sz w:val="24"/>
          <w:szCs w:val="24"/>
        </w:rPr>
      </w:pPr>
      <w:r w:rsidRPr="00121E2B">
        <w:rPr>
          <w:sz w:val="24"/>
          <w:szCs w:val="24"/>
        </w:rPr>
        <w:t xml:space="preserve">Limit your abstract to </w:t>
      </w:r>
      <w:r w:rsidR="005A2EB8">
        <w:rPr>
          <w:sz w:val="24"/>
          <w:szCs w:val="24"/>
        </w:rPr>
        <w:t>2</w:t>
      </w:r>
      <w:r w:rsidRPr="00121E2B">
        <w:rPr>
          <w:sz w:val="24"/>
          <w:szCs w:val="24"/>
        </w:rPr>
        <w:t>50 words (including title, authors' name/affiliation and keywords). The abstract should clearly address the theme under which the abstract is written.</w:t>
      </w:r>
    </w:p>
    <w:p w:rsidR="00121E2B" w:rsidRPr="00121E2B" w:rsidRDefault="00121E2B" w:rsidP="00121E2B">
      <w:pPr>
        <w:pStyle w:val="ListParagraph"/>
        <w:numPr>
          <w:ilvl w:val="0"/>
          <w:numId w:val="4"/>
        </w:numPr>
        <w:spacing w:before="120" w:after="120" w:line="240" w:lineRule="auto"/>
        <w:rPr>
          <w:sz w:val="24"/>
          <w:szCs w:val="24"/>
        </w:rPr>
      </w:pPr>
      <w:r w:rsidRPr="00121E2B">
        <w:rPr>
          <w:sz w:val="24"/>
          <w:szCs w:val="24"/>
        </w:rPr>
        <w:t>Font: Times New Roman; Size: 14 for title, 12 for heading and general text. The title and headings should be bold. Line spacing: double spaced.</w:t>
      </w:r>
    </w:p>
    <w:p w:rsidR="00121E2B" w:rsidRPr="00121E2B" w:rsidRDefault="00121E2B" w:rsidP="00121E2B">
      <w:pPr>
        <w:pStyle w:val="ListParagraph"/>
        <w:numPr>
          <w:ilvl w:val="0"/>
          <w:numId w:val="4"/>
        </w:numPr>
        <w:spacing w:before="120" w:after="120" w:line="240" w:lineRule="auto"/>
        <w:rPr>
          <w:sz w:val="24"/>
          <w:szCs w:val="24"/>
        </w:rPr>
      </w:pPr>
      <w:r w:rsidRPr="00121E2B">
        <w:rPr>
          <w:sz w:val="24"/>
          <w:szCs w:val="24"/>
        </w:rPr>
        <w:t>Figures and tables are NOT allowed.</w:t>
      </w:r>
    </w:p>
    <w:p w:rsidR="00FF3C95" w:rsidRPr="00FF3C95" w:rsidRDefault="00121E2B" w:rsidP="00FF3C95">
      <w:pPr>
        <w:pStyle w:val="ListParagraph"/>
        <w:numPr>
          <w:ilvl w:val="0"/>
          <w:numId w:val="4"/>
        </w:numPr>
        <w:spacing w:before="120" w:after="120" w:line="240" w:lineRule="auto"/>
        <w:rPr>
          <w:sz w:val="24"/>
          <w:szCs w:val="24"/>
        </w:rPr>
      </w:pPr>
      <w:r w:rsidRPr="00121E2B">
        <w:rPr>
          <w:sz w:val="24"/>
          <w:szCs w:val="24"/>
        </w:rPr>
        <w:t>Units of measurement: All units and measures should</w:t>
      </w:r>
      <w:r w:rsidR="00FF3C95" w:rsidRPr="00FF3C95">
        <w:rPr>
          <w:sz w:val="24"/>
          <w:szCs w:val="24"/>
        </w:rPr>
        <w:t xml:space="preserve"> be in International System of Units (SI system).</w:t>
      </w:r>
    </w:p>
    <w:p w:rsidR="00121E2B" w:rsidRPr="00121E2B" w:rsidRDefault="00121E2B" w:rsidP="00121E2B">
      <w:pPr>
        <w:pStyle w:val="ListParagraph"/>
        <w:numPr>
          <w:ilvl w:val="0"/>
          <w:numId w:val="4"/>
        </w:numPr>
        <w:spacing w:before="120" w:after="120" w:line="240" w:lineRule="auto"/>
        <w:rPr>
          <w:sz w:val="24"/>
          <w:szCs w:val="24"/>
        </w:rPr>
      </w:pPr>
      <w:r w:rsidRPr="00121E2B">
        <w:rPr>
          <w:sz w:val="24"/>
          <w:szCs w:val="24"/>
        </w:rPr>
        <w:t>Submissions not meeting these minimum guidelines will be rejected without review.</w:t>
      </w:r>
    </w:p>
    <w:p w:rsidR="00121E2B" w:rsidRPr="00121E2B" w:rsidRDefault="00121E2B" w:rsidP="00121E2B">
      <w:pPr>
        <w:rPr>
          <w:rFonts w:cstheme="minorHAnsi"/>
          <w:b/>
          <w:bCs/>
          <w:sz w:val="24"/>
          <w:szCs w:val="24"/>
        </w:rPr>
      </w:pPr>
      <w:r w:rsidRPr="00121E2B">
        <w:rPr>
          <w:rFonts w:cstheme="minorHAnsi"/>
          <w:b/>
          <w:bCs/>
          <w:sz w:val="24"/>
          <w:szCs w:val="24"/>
        </w:rPr>
        <w:t>Submission Instructions</w:t>
      </w:r>
    </w:p>
    <w:p w:rsidR="00121E2B" w:rsidRPr="00121E2B" w:rsidRDefault="00121E2B" w:rsidP="00121E2B">
      <w:pPr>
        <w:pStyle w:val="ListParagraph"/>
        <w:numPr>
          <w:ilvl w:val="0"/>
          <w:numId w:val="2"/>
        </w:numPr>
        <w:spacing w:before="120" w:after="120" w:line="240" w:lineRule="auto"/>
        <w:ind w:left="810"/>
        <w:rPr>
          <w:rFonts w:cstheme="minorHAnsi"/>
          <w:sz w:val="24"/>
          <w:szCs w:val="24"/>
        </w:rPr>
      </w:pPr>
      <w:r w:rsidRPr="00121E2B">
        <w:rPr>
          <w:rFonts w:cstheme="minorHAnsi"/>
          <w:sz w:val="24"/>
          <w:szCs w:val="24"/>
        </w:rPr>
        <w:t xml:space="preserve">Save your abstract as a word.doc file. </w:t>
      </w:r>
    </w:p>
    <w:p w:rsidR="00121E2B" w:rsidRDefault="00121E2B" w:rsidP="00121E2B">
      <w:pPr>
        <w:pStyle w:val="ListParagraph"/>
        <w:numPr>
          <w:ilvl w:val="0"/>
          <w:numId w:val="2"/>
        </w:numPr>
        <w:spacing w:before="120" w:after="120" w:line="240" w:lineRule="auto"/>
        <w:ind w:left="810"/>
        <w:rPr>
          <w:rFonts w:cstheme="minorHAnsi"/>
          <w:sz w:val="24"/>
          <w:szCs w:val="24"/>
        </w:rPr>
      </w:pPr>
      <w:r w:rsidRPr="00121E2B">
        <w:rPr>
          <w:rFonts w:cstheme="minorHAnsi"/>
          <w:sz w:val="24"/>
          <w:szCs w:val="24"/>
        </w:rPr>
        <w:t>Name your word file using this format: [</w:t>
      </w:r>
      <w:proofErr w:type="spellStart"/>
      <w:r w:rsidRPr="00121E2B">
        <w:rPr>
          <w:rFonts w:cstheme="minorHAnsi"/>
          <w:sz w:val="24"/>
          <w:szCs w:val="24"/>
        </w:rPr>
        <w:t>Lastname</w:t>
      </w:r>
      <w:proofErr w:type="spellEnd"/>
      <w:r w:rsidRPr="00121E2B">
        <w:rPr>
          <w:rFonts w:cstheme="minorHAnsi"/>
          <w:sz w:val="24"/>
          <w:szCs w:val="24"/>
        </w:rPr>
        <w:t>] 1.doc Example: Ghimire1.doc. If you are submitting more than one abstract, follow the same format and change the number: [</w:t>
      </w:r>
      <w:proofErr w:type="spellStart"/>
      <w:r w:rsidRPr="00121E2B">
        <w:rPr>
          <w:rFonts w:cstheme="minorHAnsi"/>
          <w:sz w:val="24"/>
          <w:szCs w:val="24"/>
        </w:rPr>
        <w:t>Lastname</w:t>
      </w:r>
      <w:proofErr w:type="spellEnd"/>
      <w:r w:rsidRPr="00121E2B">
        <w:rPr>
          <w:rFonts w:cstheme="minorHAnsi"/>
          <w:sz w:val="24"/>
          <w:szCs w:val="24"/>
        </w:rPr>
        <w:t>] 2.doc</w:t>
      </w:r>
    </w:p>
    <w:p w:rsidR="00FF3C95" w:rsidRPr="00121E2B" w:rsidRDefault="00FF3C95" w:rsidP="00121E2B">
      <w:pPr>
        <w:pStyle w:val="ListParagraph"/>
        <w:numPr>
          <w:ilvl w:val="0"/>
          <w:numId w:val="2"/>
        </w:numPr>
        <w:spacing w:before="120" w:after="120" w:line="240" w:lineRule="auto"/>
        <w:ind w:left="81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The abstract must be submitted electronically by mailing to </w:t>
      </w:r>
      <w:hyperlink r:id="rId7" w:history="1">
        <w:r w:rsidRPr="00C97A26">
          <w:rPr>
            <w:b/>
            <w:bCs/>
            <w:color w:val="2C2CFC"/>
            <w:sz w:val="24"/>
            <w:szCs w:val="24"/>
          </w:rPr>
          <w:t>conference.doa.naf2021@gmail.com</w:t>
        </w:r>
      </w:hyperlink>
      <w:r>
        <w:rPr>
          <w:b/>
          <w:bCs/>
          <w:i/>
          <w:iCs/>
          <w:color w:val="2C2CFC"/>
          <w:sz w:val="24"/>
          <w:szCs w:val="24"/>
        </w:rPr>
        <w:t xml:space="preserve"> </w:t>
      </w:r>
      <w:r w:rsidRPr="00FF3C95">
        <w:rPr>
          <w:rFonts w:cstheme="minorHAnsi"/>
          <w:sz w:val="24"/>
          <w:szCs w:val="24"/>
        </w:rPr>
        <w:t>on or before 5th May 2021</w:t>
      </w:r>
      <w:r>
        <w:rPr>
          <w:rFonts w:cstheme="minorHAnsi"/>
          <w:sz w:val="24"/>
          <w:szCs w:val="24"/>
        </w:rPr>
        <w:t>.</w:t>
      </w:r>
    </w:p>
    <w:p w:rsidR="00121E2B" w:rsidRPr="00121E2B" w:rsidRDefault="00121E2B" w:rsidP="00121E2B">
      <w:pPr>
        <w:pStyle w:val="ListParagraph"/>
        <w:numPr>
          <w:ilvl w:val="0"/>
          <w:numId w:val="2"/>
        </w:numPr>
        <w:spacing w:before="120" w:after="120" w:line="240" w:lineRule="auto"/>
        <w:ind w:left="810"/>
        <w:rPr>
          <w:rFonts w:cstheme="minorHAnsi"/>
          <w:sz w:val="24"/>
          <w:szCs w:val="24"/>
        </w:rPr>
      </w:pPr>
      <w:r w:rsidRPr="00121E2B">
        <w:rPr>
          <w:rFonts w:cstheme="minorHAnsi"/>
          <w:sz w:val="24"/>
          <w:szCs w:val="24"/>
        </w:rPr>
        <w:t xml:space="preserve">Review Process: Each abstract will be blind-peer reviewed by expert reviewers. The lead author of the abstract will be notified of the review decision via email on or before </w:t>
      </w:r>
      <w:r w:rsidR="00FF3C95">
        <w:rPr>
          <w:rFonts w:cstheme="minorHAnsi"/>
          <w:sz w:val="24"/>
          <w:szCs w:val="24"/>
        </w:rPr>
        <w:t>13th May</w:t>
      </w:r>
      <w:r w:rsidRPr="00121E2B">
        <w:rPr>
          <w:sz w:val="24"/>
          <w:szCs w:val="24"/>
        </w:rPr>
        <w:t>, 20</w:t>
      </w:r>
      <w:r w:rsidR="00FF3C95">
        <w:rPr>
          <w:sz w:val="24"/>
          <w:szCs w:val="24"/>
        </w:rPr>
        <w:t>21</w:t>
      </w:r>
      <w:r w:rsidRPr="00121E2B">
        <w:rPr>
          <w:sz w:val="24"/>
          <w:szCs w:val="24"/>
        </w:rPr>
        <w:t>.</w:t>
      </w:r>
    </w:p>
    <w:p w:rsidR="00121E2B" w:rsidRPr="00121E2B" w:rsidRDefault="00121E2B" w:rsidP="00121E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810"/>
        <w:rPr>
          <w:rFonts w:cstheme="minorHAnsi"/>
          <w:sz w:val="24"/>
          <w:szCs w:val="24"/>
          <w:lang w:bidi="ne-NP"/>
        </w:rPr>
      </w:pPr>
      <w:r w:rsidRPr="00121E2B">
        <w:rPr>
          <w:rFonts w:cstheme="minorHAnsi"/>
          <w:sz w:val="24"/>
          <w:szCs w:val="24"/>
        </w:rPr>
        <w:t xml:space="preserve">The </w:t>
      </w:r>
      <w:r w:rsidR="00FF3C95">
        <w:rPr>
          <w:rFonts w:cstheme="minorHAnsi"/>
          <w:sz w:val="24"/>
          <w:szCs w:val="24"/>
        </w:rPr>
        <w:t xml:space="preserve">general </w:t>
      </w:r>
      <w:r w:rsidRPr="00121E2B">
        <w:rPr>
          <w:rFonts w:cstheme="minorHAnsi"/>
          <w:sz w:val="24"/>
          <w:szCs w:val="24"/>
        </w:rPr>
        <w:t>guidelines for preparing oral present</w:t>
      </w:r>
      <w:r w:rsidR="009F1590">
        <w:rPr>
          <w:rFonts w:cstheme="minorHAnsi"/>
          <w:sz w:val="24"/>
          <w:szCs w:val="24"/>
        </w:rPr>
        <w:t xml:space="preserve">ations and poster presentations </w:t>
      </w:r>
      <w:r w:rsidRPr="00121E2B">
        <w:rPr>
          <w:rFonts w:cstheme="minorHAnsi"/>
          <w:sz w:val="24"/>
          <w:szCs w:val="24"/>
        </w:rPr>
        <w:t xml:space="preserve">will be </w:t>
      </w:r>
      <w:r w:rsidR="00FF3C95">
        <w:rPr>
          <w:rFonts w:cstheme="minorHAnsi"/>
          <w:sz w:val="24"/>
          <w:szCs w:val="24"/>
        </w:rPr>
        <w:t xml:space="preserve">posted </w:t>
      </w:r>
      <w:r w:rsidR="009F1590">
        <w:rPr>
          <w:rFonts w:cstheme="minorHAnsi"/>
          <w:sz w:val="24"/>
          <w:szCs w:val="24"/>
        </w:rPr>
        <w:t xml:space="preserve">separately </w:t>
      </w:r>
      <w:r w:rsidR="00FF3C95">
        <w:rPr>
          <w:rFonts w:cstheme="minorHAnsi"/>
          <w:sz w:val="24"/>
          <w:szCs w:val="24"/>
        </w:rPr>
        <w:t>in the website of the Department of Agriculture</w:t>
      </w:r>
      <w:r w:rsidR="009F1590">
        <w:rPr>
          <w:rFonts w:cstheme="minorHAnsi"/>
          <w:sz w:val="24"/>
          <w:szCs w:val="24"/>
        </w:rPr>
        <w:t>.</w:t>
      </w:r>
      <w:r w:rsidR="00FF3C95">
        <w:rPr>
          <w:rFonts w:cstheme="minorHAnsi"/>
          <w:sz w:val="24"/>
          <w:szCs w:val="24"/>
        </w:rPr>
        <w:t xml:space="preserve"> </w:t>
      </w:r>
      <w:r w:rsidR="00FF3C95" w:rsidRPr="00FF3C95">
        <w:rPr>
          <w:b/>
          <w:bCs/>
          <w:i/>
          <w:iCs/>
          <w:color w:val="2C2CFC"/>
          <w:sz w:val="24"/>
          <w:szCs w:val="24"/>
        </w:rPr>
        <w:t>www.doanepal.gov.np</w:t>
      </w:r>
      <w:r w:rsidRPr="00121E2B">
        <w:rPr>
          <w:rFonts w:cstheme="minorHAnsi"/>
          <w:sz w:val="24"/>
          <w:szCs w:val="24"/>
        </w:rPr>
        <w:t xml:space="preserve"> </w:t>
      </w:r>
    </w:p>
    <w:p w:rsidR="00121E2B" w:rsidRPr="00121E2B" w:rsidRDefault="00121E2B" w:rsidP="00121E2B">
      <w:pPr>
        <w:pStyle w:val="ListParagraph"/>
        <w:autoSpaceDE w:val="0"/>
        <w:autoSpaceDN w:val="0"/>
        <w:adjustRightInd w:val="0"/>
        <w:spacing w:before="120" w:after="0" w:line="240" w:lineRule="auto"/>
        <w:ind w:left="420"/>
        <w:rPr>
          <w:rFonts w:cstheme="minorHAnsi"/>
          <w:b/>
          <w:bCs/>
          <w:sz w:val="24"/>
          <w:szCs w:val="24"/>
          <w:lang w:bidi="ne-NP"/>
        </w:rPr>
      </w:pPr>
    </w:p>
    <w:p w:rsidR="00121E2B" w:rsidRPr="00121E2B" w:rsidRDefault="00121E2B" w:rsidP="00121E2B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bCs/>
          <w:sz w:val="24"/>
          <w:szCs w:val="24"/>
        </w:rPr>
      </w:pPr>
      <w:r w:rsidRPr="00121E2B">
        <w:rPr>
          <w:rFonts w:cstheme="minorHAnsi"/>
          <w:b/>
          <w:bCs/>
          <w:sz w:val="24"/>
          <w:szCs w:val="24"/>
        </w:rPr>
        <w:t>Abstract Review Criteria (oral/poster):</w:t>
      </w:r>
    </w:p>
    <w:p w:rsidR="00121E2B" w:rsidRPr="00121E2B" w:rsidRDefault="00121E2B" w:rsidP="00121E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21E2B" w:rsidRPr="00121E2B" w:rsidRDefault="00121E2B" w:rsidP="00121E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21E2B">
        <w:rPr>
          <w:rFonts w:cstheme="minorHAnsi"/>
          <w:sz w:val="24"/>
          <w:szCs w:val="24"/>
        </w:rPr>
        <w:t>Equal weight will be given to each of the following criteria:</w:t>
      </w:r>
    </w:p>
    <w:p w:rsidR="00121E2B" w:rsidRPr="00121E2B" w:rsidRDefault="00121E2B" w:rsidP="00121E2B">
      <w:pPr>
        <w:pStyle w:val="ListParagraph"/>
        <w:numPr>
          <w:ilvl w:val="0"/>
          <w:numId w:val="6"/>
        </w:numPr>
        <w:spacing w:before="120" w:after="120" w:line="240" w:lineRule="auto"/>
        <w:ind w:left="810"/>
        <w:rPr>
          <w:rFonts w:cstheme="minorHAnsi"/>
          <w:sz w:val="24"/>
          <w:szCs w:val="24"/>
        </w:rPr>
      </w:pPr>
      <w:r w:rsidRPr="00121E2B">
        <w:rPr>
          <w:rFonts w:cstheme="minorHAnsi"/>
          <w:sz w:val="24"/>
          <w:szCs w:val="24"/>
        </w:rPr>
        <w:t>Novelty in approaching, framing, and understanding the thematic area/topic of the workshop;</w:t>
      </w:r>
    </w:p>
    <w:p w:rsidR="00121E2B" w:rsidRPr="00121E2B" w:rsidRDefault="00121E2B" w:rsidP="00121E2B">
      <w:pPr>
        <w:pStyle w:val="ListParagraph"/>
        <w:numPr>
          <w:ilvl w:val="0"/>
          <w:numId w:val="6"/>
        </w:numPr>
        <w:spacing w:before="120" w:after="120" w:line="240" w:lineRule="auto"/>
        <w:ind w:left="810"/>
        <w:rPr>
          <w:rFonts w:cstheme="minorHAnsi"/>
          <w:sz w:val="24"/>
          <w:szCs w:val="24"/>
        </w:rPr>
      </w:pPr>
      <w:r w:rsidRPr="00121E2B">
        <w:rPr>
          <w:rFonts w:cstheme="minorHAnsi"/>
          <w:sz w:val="24"/>
          <w:szCs w:val="24"/>
        </w:rPr>
        <w:t>Quality of data, methods, analytical rigor;</w:t>
      </w:r>
    </w:p>
    <w:p w:rsidR="00121E2B" w:rsidRPr="00121E2B" w:rsidRDefault="00121E2B" w:rsidP="00121E2B">
      <w:pPr>
        <w:pStyle w:val="ListParagraph"/>
        <w:numPr>
          <w:ilvl w:val="0"/>
          <w:numId w:val="6"/>
        </w:numPr>
        <w:spacing w:before="120" w:after="120" w:line="240" w:lineRule="auto"/>
        <w:ind w:left="810"/>
        <w:rPr>
          <w:rFonts w:cstheme="minorHAnsi"/>
          <w:sz w:val="24"/>
          <w:szCs w:val="24"/>
        </w:rPr>
      </w:pPr>
      <w:r w:rsidRPr="00121E2B">
        <w:rPr>
          <w:rFonts w:cstheme="minorHAnsi"/>
          <w:sz w:val="24"/>
          <w:szCs w:val="24"/>
        </w:rPr>
        <w:t>Quality of Writing;</w:t>
      </w:r>
    </w:p>
    <w:p w:rsidR="00121E2B" w:rsidRPr="00121E2B" w:rsidRDefault="00121E2B" w:rsidP="00121E2B">
      <w:pPr>
        <w:pStyle w:val="ListParagraph"/>
        <w:numPr>
          <w:ilvl w:val="0"/>
          <w:numId w:val="6"/>
        </w:numPr>
        <w:spacing w:before="120" w:after="120" w:line="240" w:lineRule="auto"/>
        <w:ind w:left="810"/>
        <w:rPr>
          <w:rFonts w:cstheme="minorHAnsi"/>
          <w:sz w:val="24"/>
          <w:szCs w:val="24"/>
        </w:rPr>
      </w:pPr>
      <w:r w:rsidRPr="00121E2B">
        <w:rPr>
          <w:rFonts w:cstheme="minorHAnsi"/>
          <w:sz w:val="24"/>
          <w:szCs w:val="24"/>
        </w:rPr>
        <w:t xml:space="preserve">Strength and relevance of expected outcomes of the conference, contribution to the larger literature and knowledge base </w:t>
      </w:r>
      <w:r w:rsidR="00A51A71">
        <w:rPr>
          <w:rFonts w:cstheme="minorHAnsi"/>
          <w:sz w:val="24"/>
          <w:szCs w:val="24"/>
        </w:rPr>
        <w:t>for modernization of agriculture</w:t>
      </w:r>
      <w:r w:rsidRPr="00121E2B">
        <w:rPr>
          <w:rFonts w:cstheme="minorHAnsi"/>
          <w:sz w:val="24"/>
          <w:szCs w:val="24"/>
        </w:rPr>
        <w:t>;</w:t>
      </w:r>
    </w:p>
    <w:p w:rsidR="00121E2B" w:rsidRPr="00121E2B" w:rsidRDefault="00121E2B" w:rsidP="00121E2B">
      <w:pPr>
        <w:pStyle w:val="ListParagraph"/>
        <w:numPr>
          <w:ilvl w:val="0"/>
          <w:numId w:val="6"/>
        </w:numPr>
        <w:spacing w:before="120" w:after="120" w:line="240" w:lineRule="auto"/>
        <w:ind w:left="810"/>
        <w:rPr>
          <w:rFonts w:cstheme="minorHAnsi"/>
          <w:sz w:val="24"/>
          <w:szCs w:val="24"/>
        </w:rPr>
      </w:pPr>
      <w:r w:rsidRPr="00121E2B">
        <w:rPr>
          <w:rFonts w:cstheme="minorHAnsi"/>
          <w:sz w:val="24"/>
          <w:szCs w:val="24"/>
        </w:rPr>
        <w:t>Integration of research, data, and/or theory with policy, practice, and application</w:t>
      </w:r>
    </w:p>
    <w:p w:rsidR="00146841" w:rsidRDefault="00146841" w:rsidP="00146841">
      <w:pPr>
        <w:jc w:val="both"/>
      </w:pPr>
    </w:p>
    <w:sectPr w:rsidR="00146841" w:rsidSect="00DC7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M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-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MS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D39"/>
    <w:multiLevelType w:val="hybridMultilevel"/>
    <w:tmpl w:val="F9BA1D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8062C8"/>
    <w:multiLevelType w:val="hybridMultilevel"/>
    <w:tmpl w:val="986AB2B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253A6F"/>
    <w:multiLevelType w:val="hybridMultilevel"/>
    <w:tmpl w:val="017087DE"/>
    <w:lvl w:ilvl="0" w:tplc="529489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6B04F39"/>
    <w:multiLevelType w:val="hybridMultilevel"/>
    <w:tmpl w:val="F00A47E0"/>
    <w:lvl w:ilvl="0" w:tplc="C38099DA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C56EE"/>
    <w:multiLevelType w:val="hybridMultilevel"/>
    <w:tmpl w:val="88D4C716"/>
    <w:lvl w:ilvl="0" w:tplc="C38099DA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E679C"/>
    <w:multiLevelType w:val="hybridMultilevel"/>
    <w:tmpl w:val="1494D2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192607C"/>
    <w:multiLevelType w:val="hybridMultilevel"/>
    <w:tmpl w:val="71F06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676FF"/>
    <w:multiLevelType w:val="hybridMultilevel"/>
    <w:tmpl w:val="C55C0B44"/>
    <w:lvl w:ilvl="0" w:tplc="D054ABF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6F00304F"/>
    <w:multiLevelType w:val="hybridMultilevel"/>
    <w:tmpl w:val="22D6E5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4FA61E8"/>
    <w:multiLevelType w:val="hybridMultilevel"/>
    <w:tmpl w:val="C4046714"/>
    <w:lvl w:ilvl="0" w:tplc="8C24C3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146841"/>
    <w:rsid w:val="0002595C"/>
    <w:rsid w:val="000E48F2"/>
    <w:rsid w:val="000E7F02"/>
    <w:rsid w:val="000F3D84"/>
    <w:rsid w:val="00101E18"/>
    <w:rsid w:val="00121E2B"/>
    <w:rsid w:val="001377E2"/>
    <w:rsid w:val="00146841"/>
    <w:rsid w:val="001B0DD8"/>
    <w:rsid w:val="001B2249"/>
    <w:rsid w:val="001F13DB"/>
    <w:rsid w:val="00270408"/>
    <w:rsid w:val="002804FF"/>
    <w:rsid w:val="002C0E8B"/>
    <w:rsid w:val="002C4330"/>
    <w:rsid w:val="002F7DCF"/>
    <w:rsid w:val="00347739"/>
    <w:rsid w:val="003A4004"/>
    <w:rsid w:val="0043763E"/>
    <w:rsid w:val="00493EB1"/>
    <w:rsid w:val="004D579B"/>
    <w:rsid w:val="004F68FA"/>
    <w:rsid w:val="005A2EB8"/>
    <w:rsid w:val="005E4790"/>
    <w:rsid w:val="006A71B5"/>
    <w:rsid w:val="00824EE3"/>
    <w:rsid w:val="00852936"/>
    <w:rsid w:val="00891053"/>
    <w:rsid w:val="008B5E21"/>
    <w:rsid w:val="0091791A"/>
    <w:rsid w:val="00986B4E"/>
    <w:rsid w:val="009F1590"/>
    <w:rsid w:val="00A51A71"/>
    <w:rsid w:val="00B242E7"/>
    <w:rsid w:val="00B60FD0"/>
    <w:rsid w:val="00B774DC"/>
    <w:rsid w:val="00B85747"/>
    <w:rsid w:val="00B94364"/>
    <w:rsid w:val="00C97A26"/>
    <w:rsid w:val="00CB33BA"/>
    <w:rsid w:val="00D148DD"/>
    <w:rsid w:val="00DC743C"/>
    <w:rsid w:val="00E8437F"/>
    <w:rsid w:val="00F40B92"/>
    <w:rsid w:val="00FE5AF1"/>
    <w:rsid w:val="00FF3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146841"/>
    <w:rPr>
      <w:rFonts w:ascii="TrebuchetMS-Bold" w:hAnsi="TrebuchetMS-Bold" w:hint="default"/>
      <w:b/>
      <w:bCs/>
      <w:i w:val="0"/>
      <w:iCs w:val="0"/>
      <w:color w:val="000099"/>
      <w:sz w:val="24"/>
      <w:szCs w:val="24"/>
    </w:rPr>
  </w:style>
  <w:style w:type="character" w:customStyle="1" w:styleId="fontstyle21">
    <w:name w:val="fontstyle21"/>
    <w:basedOn w:val="DefaultParagraphFont"/>
    <w:rsid w:val="00146841"/>
    <w:rPr>
      <w:rFonts w:ascii="TrebuchetMS" w:hAnsi="TrebuchetMS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146841"/>
    <w:rPr>
      <w:rFonts w:ascii="Trebuchet-BoldItalic" w:hAnsi="Trebuchet-BoldItalic" w:hint="default"/>
      <w:b/>
      <w:bCs/>
      <w:i/>
      <w:iCs/>
      <w:color w:val="000000"/>
      <w:sz w:val="20"/>
      <w:szCs w:val="20"/>
    </w:rPr>
  </w:style>
  <w:style w:type="character" w:customStyle="1" w:styleId="fontstyle41">
    <w:name w:val="fontstyle41"/>
    <w:basedOn w:val="DefaultParagraphFont"/>
    <w:rsid w:val="00146841"/>
    <w:rPr>
      <w:rFonts w:ascii="TrebuchetMS-Italic" w:hAnsi="TrebuchetMS-Italic" w:hint="default"/>
      <w:b w:val="0"/>
      <w:bCs w:val="0"/>
      <w:i/>
      <w:i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47739"/>
    <w:rPr>
      <w:color w:val="0000FF" w:themeColor="hyperlink"/>
      <w:u w:val="single"/>
    </w:rPr>
  </w:style>
  <w:style w:type="paragraph" w:styleId="ListParagraph">
    <w:name w:val="List Paragraph"/>
    <w:aliases w:val="Paragraph,Citation List,Bulet Para,List Paragraph Char Char,Bullet 1,Number_1,SGLText List Paragraph,new,lp1,Normal Sentence,Colorful List - Accent 11,ListPar1,List Paragraph2,list1,HEAD 3,List Paragraph (numbered (a)),List_Paragraph,b1"/>
    <w:basedOn w:val="Normal"/>
    <w:link w:val="ListParagraphChar"/>
    <w:uiPriority w:val="34"/>
    <w:qFormat/>
    <w:rsid w:val="00B242E7"/>
    <w:pPr>
      <w:spacing w:after="160" w:line="259" w:lineRule="auto"/>
      <w:ind w:left="720"/>
      <w:contextualSpacing/>
    </w:pPr>
    <w:rPr>
      <w:rFonts w:ascii="Calibri" w:eastAsia="Times New Roman" w:hAnsi="Calibri" w:cs="Times New Roman"/>
      <w:color w:val="auto"/>
      <w:lang w:bidi="ar-SA"/>
    </w:rPr>
  </w:style>
  <w:style w:type="character" w:customStyle="1" w:styleId="ListParagraphChar">
    <w:name w:val="List Paragraph Char"/>
    <w:aliases w:val="Paragraph Char,Citation List Char,Bulet Para Char,List Paragraph Char Char Char,Bullet 1 Char,Number_1 Char,SGLText List Paragraph Char,new Char,lp1 Char,Normal Sentence Char,Colorful List - Accent 11 Char,ListPar1 Char,list1 Char"/>
    <w:link w:val="ListParagraph"/>
    <w:uiPriority w:val="34"/>
    <w:qFormat/>
    <w:locked/>
    <w:rsid w:val="00B242E7"/>
    <w:rPr>
      <w:rFonts w:ascii="Calibri" w:eastAsia="Times New Roman" w:hAnsi="Calibri" w:cs="Times New Roman"/>
      <w:color w:val="auto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33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330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ference.nae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erence.nae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dcterms:created xsi:type="dcterms:W3CDTF">2021-04-12T23:29:00Z</dcterms:created>
  <dcterms:modified xsi:type="dcterms:W3CDTF">2021-04-13T03:27:00Z</dcterms:modified>
</cp:coreProperties>
</file>